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Experimental Protocol (Teacher Version)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sz w:val="28"/>
          <w:szCs w:val="28"/>
          <w:rtl w:val="0"/>
        </w:rPr>
        <w:t xml:space="preserve">Teachers: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This is the official lab protocol. You might not have all of it memorized, depending on your experience with this specific experiment.</w:t>
      </w:r>
    </w:p>
    <w:p w:rsidR="00000000" w:rsidDel="00000000" w:rsidP="00000000" w:rsidRDefault="00000000" w:rsidRPr="00000000" w14:paraId="00000003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Source Sans Pro" w:cs="Source Sans Pro" w:eastAsia="Source Sans Pro" w:hAnsi="Source Sans Pro"/>
          <w:b w:val="1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Press the reset button.</w:t>
      </w:r>
    </w:p>
    <w:p w:rsidR="00000000" w:rsidDel="00000000" w:rsidP="00000000" w:rsidRDefault="00000000" w:rsidRPr="00000000" w14:paraId="00000005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Begin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plugging in channel 1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on the right-hand box and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input 1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on the left-hand box. Then, plug in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output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These three plugs represent the primary inputs and outputs of the experiment: the rest of the lab is about tuning the symbol.</w:t>
      </w:r>
    </w:p>
    <w:p w:rsidR="00000000" w:rsidDel="00000000" w:rsidP="00000000" w:rsidRDefault="00000000" w:rsidRPr="00000000" w14:paraId="00000007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Now that these components are connected,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 turn on power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It’s important to have the power off when handling the inputs and outputs from the last section, for safety reasons.</w:t>
      </w:r>
    </w:p>
    <w:p w:rsidR="00000000" w:rsidDel="00000000" w:rsidP="00000000" w:rsidRDefault="00000000" w:rsidRPr="00000000" w14:paraId="00000008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Select channel 1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pressing button 1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Also,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flip the polarity switch.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This sets up the basic output chain.</w:t>
      </w:r>
    </w:p>
    <w:p w:rsidR="00000000" w:rsidDel="00000000" w:rsidP="00000000" w:rsidRDefault="00000000" w:rsidRPr="00000000" w14:paraId="00000009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Tune the width of channel 1 by turning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 W1 all the way to the left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Further modify the width by plugging in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shape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on the left-hand box. </w:t>
      </w:r>
    </w:p>
    <w:p w:rsidR="00000000" w:rsidDel="00000000" w:rsidP="00000000" w:rsidRDefault="00000000" w:rsidRPr="00000000" w14:paraId="0000000A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Tune the timing of the circuit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plugging in trigger 1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and flipping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the left-hand of the two coincidence switches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0B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Turn B and D to the left and C to the lower right.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This adjusts the amplification and phase of the signal.</w:t>
      </w:r>
    </w:p>
    <w:p w:rsidR="00000000" w:rsidDel="00000000" w:rsidP="00000000" w:rsidRDefault="00000000" w:rsidRPr="00000000" w14:paraId="0000000C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Finally,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 in gamma, pi, and sigma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These are additional outputs of the experiment that can now be used to take data.</w:t>
      </w:r>
    </w:p>
    <w:p w:rsidR="00000000" w:rsidDel="00000000" w:rsidP="00000000" w:rsidRDefault="00000000" w:rsidRPr="00000000" w14:paraId="0000000D">
      <w:pPr>
        <w:spacing w:after="200" w:lineRule="auto"/>
        <w:ind w:left="0" w:firstLine="0"/>
        <w:rPr>
          <w:rFonts w:ascii="Source Sans Pro" w:cs="Source Sans Pro" w:eastAsia="Source Sans Pro" w:hAnsi="Source Sans Pro"/>
          <w:b w:val="1"/>
          <w:i w:val="1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1"/>
          <w:sz w:val="28"/>
          <w:szCs w:val="28"/>
          <w:rtl w:val="0"/>
        </w:rPr>
        <w:t xml:space="preserve">This is the end of the procedure.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